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C86FA" w14:textId="15159581" w:rsidR="0086379E" w:rsidRPr="00951206" w:rsidRDefault="0086379E" w:rsidP="0086379E">
      <w:pPr>
        <w:jc w:val="center"/>
        <w:rPr>
          <w:b/>
          <w:i/>
          <w:sz w:val="36"/>
          <w:u w:val="single"/>
        </w:rPr>
      </w:pPr>
      <w:r w:rsidRPr="00951206">
        <w:rPr>
          <w:b/>
          <w:i/>
          <w:sz w:val="36"/>
          <w:u w:val="single"/>
        </w:rPr>
        <w:t>Financial Maths</w:t>
      </w:r>
      <w:r w:rsidR="004573CB">
        <w:rPr>
          <w:b/>
          <w:i/>
          <w:sz w:val="36"/>
          <w:u w:val="single"/>
        </w:rPr>
        <w:t xml:space="preserve"> Cheet</w:t>
      </w:r>
      <w:r w:rsidR="004573CB">
        <w:rPr>
          <w:b/>
          <w:i/>
          <w:sz w:val="36"/>
          <w:u w:val="single"/>
          <w:vertAlign w:val="superscript"/>
        </w:rPr>
        <w:t>*</w:t>
      </w:r>
      <w:r w:rsidR="004573CB">
        <w:rPr>
          <w:b/>
          <w:i/>
          <w:sz w:val="36"/>
          <w:u w:val="single"/>
        </w:rPr>
        <w:t xml:space="preserve"> Sheet</w:t>
      </w:r>
      <w:r w:rsidR="004573CB" w:rsidRPr="004573CB">
        <w:rPr>
          <w:b/>
          <w:i/>
          <w:sz w:val="36"/>
        </w:rPr>
        <w:t xml:space="preserve"> </w:t>
      </w:r>
      <w:r w:rsidR="00920DFC">
        <w:rPr>
          <w:b/>
          <w:i/>
          <w:sz w:val="36"/>
        </w:rPr>
        <w:tab/>
      </w:r>
      <w:r w:rsidR="00920DFC">
        <w:rPr>
          <w:b/>
          <w:i/>
          <w:sz w:val="36"/>
        </w:rPr>
        <w:tab/>
      </w:r>
      <w:r w:rsidR="00920DFC">
        <w:rPr>
          <w:b/>
          <w:i/>
          <w:sz w:val="36"/>
        </w:rPr>
        <w:tab/>
      </w:r>
      <w:r w:rsidR="00920DFC">
        <w:rPr>
          <w:b/>
          <w:i/>
          <w:sz w:val="36"/>
        </w:rPr>
        <w:tab/>
      </w:r>
      <w:r w:rsidR="004573CB" w:rsidRPr="004573CB">
        <w:rPr>
          <w:b/>
          <w:i/>
          <w:sz w:val="22"/>
          <w:szCs w:val="16"/>
        </w:rPr>
        <w:t>* because it’s never okay to cheat!</w:t>
      </w:r>
    </w:p>
    <w:p w14:paraId="0A3C86FB" w14:textId="77777777" w:rsidR="0086379E" w:rsidRDefault="0086379E" w:rsidP="0086379E"/>
    <w:p w14:paraId="0A3C86FC" w14:textId="77777777" w:rsidR="0086379E" w:rsidRDefault="0086379E" w:rsidP="0086379E">
      <w:r w:rsidRPr="00764A19">
        <w:rPr>
          <w:b/>
        </w:rPr>
        <w:t>Appreciation</w:t>
      </w:r>
      <w:r>
        <w:t xml:space="preserve"> occurs when something gains value:</w:t>
      </w:r>
    </w:p>
    <w:p w14:paraId="0A3C86FD" w14:textId="77777777" w:rsidR="0086379E" w:rsidRDefault="0086379E" w:rsidP="0086379E"/>
    <w:p w14:paraId="0A3C86FE" w14:textId="77777777" w:rsidR="0086379E" w:rsidRDefault="0086379E" w:rsidP="0086379E">
      <w:pPr>
        <w:ind w:left="720"/>
      </w:pPr>
      <w:r w:rsidRPr="00D16CA2">
        <w:rPr>
          <w:position w:val="-14"/>
        </w:rPr>
        <w:object w:dxaOrig="1320" w:dyaOrig="400" w14:anchorId="0A3C8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0.75pt" o:ole="">
            <v:imagedata r:id="rId4" o:title=""/>
          </v:shape>
          <o:OLEObject Type="Embed" ProgID="Equation.DSMT4" ShapeID="_x0000_i1025" DrawAspect="Content" ObjectID="_1782799163" r:id="rId5"/>
        </w:object>
      </w:r>
      <w:r>
        <w:tab/>
      </w:r>
      <w:r>
        <w:tab/>
        <w:t>simple interest, only really used in calculating interest for HP agreements</w:t>
      </w:r>
    </w:p>
    <w:p w14:paraId="0A3C86FF" w14:textId="77777777" w:rsidR="0086379E" w:rsidRDefault="0086379E" w:rsidP="0086379E">
      <w:pPr>
        <w:ind w:left="720"/>
      </w:pPr>
      <w:r w:rsidRPr="00D16CA2">
        <w:rPr>
          <w:position w:val="-14"/>
        </w:rPr>
        <w:object w:dxaOrig="1280" w:dyaOrig="440" w14:anchorId="0A3C875B">
          <v:shape id="_x0000_i1026" type="#_x0000_t75" style="width:64.35pt;height:21.8pt" o:ole="">
            <v:imagedata r:id="rId6" o:title=""/>
          </v:shape>
          <o:OLEObject Type="Embed" ProgID="Equation.DSMT4" ShapeID="_x0000_i1026" DrawAspect="Content" ObjectID="_1782799164" r:id="rId7"/>
        </w:object>
      </w:r>
      <w:r>
        <w:tab/>
      </w:r>
      <w:r>
        <w:tab/>
        <w:t>compound interest</w:t>
      </w:r>
    </w:p>
    <w:p w14:paraId="0A3C8700" w14:textId="77777777" w:rsidR="0086379E" w:rsidRDefault="0086379E" w:rsidP="0086379E">
      <w:pPr>
        <w:ind w:left="720"/>
      </w:pPr>
    </w:p>
    <w:p w14:paraId="0A3C8701" w14:textId="77777777" w:rsidR="0086379E" w:rsidRDefault="0086379E" w:rsidP="0086379E">
      <w:pPr>
        <w:ind w:left="720"/>
      </w:pPr>
      <w:r w:rsidRPr="00764A19">
        <w:rPr>
          <w:b/>
        </w:rPr>
        <w:t>Inflation</w:t>
      </w:r>
      <w:r>
        <w:t xml:space="preserve"> is always calculated with the compound interest formula and is calculated annually.</w:t>
      </w:r>
    </w:p>
    <w:p w14:paraId="0A3C8702" w14:textId="77777777" w:rsidR="0086379E" w:rsidRDefault="0086379E" w:rsidP="0086379E"/>
    <w:p w14:paraId="0A3C8703" w14:textId="77777777" w:rsidR="0086379E" w:rsidRDefault="0086379E" w:rsidP="0086379E">
      <w:r w:rsidRPr="00764A19">
        <w:rPr>
          <w:b/>
        </w:rPr>
        <w:t>Depreciation</w:t>
      </w:r>
      <w:r>
        <w:t xml:space="preserve"> occurs when something loses value:</w:t>
      </w:r>
    </w:p>
    <w:p w14:paraId="0A3C8704" w14:textId="77777777" w:rsidR="0086379E" w:rsidRDefault="0086379E" w:rsidP="0086379E"/>
    <w:p w14:paraId="0A3C8705" w14:textId="77777777" w:rsidR="0086379E" w:rsidRDefault="0086379E" w:rsidP="0086379E">
      <w:pPr>
        <w:ind w:left="720"/>
      </w:pPr>
      <w:r w:rsidRPr="00D16CA2">
        <w:rPr>
          <w:position w:val="-14"/>
        </w:rPr>
        <w:object w:dxaOrig="1320" w:dyaOrig="400" w14:anchorId="0A3C875C">
          <v:shape id="_x0000_i1027" type="#_x0000_t75" style="width:66pt;height:20.75pt" o:ole="">
            <v:imagedata r:id="rId8" o:title=""/>
          </v:shape>
          <o:OLEObject Type="Embed" ProgID="Equation.DSMT4" ShapeID="_x0000_i1027" DrawAspect="Content" ObjectID="_1782799165" r:id="rId9"/>
        </w:object>
      </w:r>
      <w:r>
        <w:tab/>
      </w:r>
      <w:r>
        <w:tab/>
        <w:t>straight line depreciation</w:t>
      </w:r>
    </w:p>
    <w:p w14:paraId="0A3C8706" w14:textId="77777777" w:rsidR="0086379E" w:rsidRDefault="0086379E" w:rsidP="0086379E">
      <w:pPr>
        <w:ind w:left="720"/>
      </w:pPr>
      <w:r w:rsidRPr="00D16CA2">
        <w:rPr>
          <w:position w:val="-14"/>
        </w:rPr>
        <w:object w:dxaOrig="1280" w:dyaOrig="440" w14:anchorId="0A3C875D">
          <v:shape id="_x0000_i1028" type="#_x0000_t75" style="width:64.35pt;height:21.8pt" o:ole="">
            <v:imagedata r:id="rId10" o:title=""/>
          </v:shape>
          <o:OLEObject Type="Embed" ProgID="Equation.DSMT4" ShapeID="_x0000_i1028" DrawAspect="Content" ObjectID="_1782799166" r:id="rId11"/>
        </w:object>
      </w:r>
      <w:r>
        <w:tab/>
      </w:r>
      <w:r>
        <w:tab/>
        <w:t>reducing balance depreciation</w:t>
      </w:r>
    </w:p>
    <w:p w14:paraId="0A3C8707" w14:textId="77777777" w:rsidR="0086379E" w:rsidRDefault="0086379E" w:rsidP="0086379E"/>
    <w:p w14:paraId="0A3C8708" w14:textId="77777777" w:rsidR="0086379E" w:rsidRDefault="0086379E" w:rsidP="0086379E">
      <w:r>
        <w:tab/>
        <w:t>Reducing Balance depreciation is always calculated annually.</w:t>
      </w:r>
    </w:p>
    <w:p w14:paraId="0A3C8709" w14:textId="77777777" w:rsidR="0086379E" w:rsidRDefault="0086379E" w:rsidP="0086379E"/>
    <w:p w14:paraId="0A3C870A" w14:textId="77777777" w:rsidR="0086379E" w:rsidRDefault="0086379E" w:rsidP="0086379E">
      <w:r>
        <w:t xml:space="preserve">For compound interest, </w:t>
      </w:r>
      <w:r w:rsidRPr="00B93A30">
        <w:rPr>
          <w:position w:val="-6"/>
        </w:rPr>
        <w:object w:dxaOrig="139" w:dyaOrig="260" w14:anchorId="0A3C875E">
          <v:shape id="_x0000_i1029" type="#_x0000_t75" style="width:7.1pt;height:12.55pt" o:ole="">
            <v:imagedata r:id="rId12" o:title=""/>
          </v:shape>
          <o:OLEObject Type="Embed" ProgID="Equation.DSMT4" ShapeID="_x0000_i1029" DrawAspect="Content" ObjectID="_1782799167" r:id="rId13"/>
        </w:object>
      </w:r>
      <w:r>
        <w:t xml:space="preserve"> refers to the interest rate per compounding period and </w:t>
      </w:r>
      <w:r w:rsidRPr="00B93A30">
        <w:rPr>
          <w:position w:val="-6"/>
        </w:rPr>
        <w:object w:dxaOrig="200" w:dyaOrig="220" w14:anchorId="0A3C875F">
          <v:shape id="_x0000_i1030" type="#_x0000_t75" style="width:9.8pt;height:10.9pt" o:ole="">
            <v:imagedata r:id="rId14" o:title=""/>
          </v:shape>
          <o:OLEObject Type="Embed" ProgID="Equation.DSMT4" ShapeID="_x0000_i1030" DrawAspect="Content" ObjectID="_1782799168" r:id="rId15"/>
        </w:object>
      </w:r>
      <w:r>
        <w:t xml:space="preserve"> to the number of compounding periods.</w:t>
      </w:r>
    </w:p>
    <w:p w14:paraId="0A3C870B" w14:textId="77777777" w:rsidR="0086379E" w:rsidRDefault="0086379E" w:rsidP="0086379E"/>
    <w:p w14:paraId="0A3C870C" w14:textId="77777777" w:rsidR="0086379E" w:rsidRPr="00764A19" w:rsidRDefault="0086379E" w:rsidP="0086379E">
      <w:pPr>
        <w:rPr>
          <w:b/>
        </w:rPr>
      </w:pPr>
      <w:r w:rsidRPr="00764A19">
        <w:rPr>
          <w:b/>
        </w:rPr>
        <w:t>Nominal and effective rates</w:t>
      </w:r>
    </w:p>
    <w:p w14:paraId="0A3C870D" w14:textId="77777777" w:rsidR="0086379E" w:rsidRDefault="0086379E" w:rsidP="0086379E"/>
    <w:p w14:paraId="0A3C870E" w14:textId="77777777" w:rsidR="0086379E" w:rsidRDefault="0086379E" w:rsidP="0086379E">
      <w:pPr>
        <w:ind w:left="720"/>
      </w:pPr>
      <w:r>
        <w:t xml:space="preserve">12% p.a. compounded quarterly is called a nominal rate.  It can be written in symbols as: </w:t>
      </w:r>
      <w:r w:rsidRPr="00227E7D">
        <w:rPr>
          <w:position w:val="-6"/>
        </w:rPr>
        <w:object w:dxaOrig="999" w:dyaOrig="340" w14:anchorId="0A3C8760">
          <v:shape id="_x0000_i1031" type="#_x0000_t75" style="width:50.2pt;height:16.9pt" o:ole="">
            <v:imagedata r:id="rId16" o:title=""/>
          </v:shape>
          <o:OLEObject Type="Embed" ProgID="Equation.DSMT4" ShapeID="_x0000_i1031" DrawAspect="Content" ObjectID="_1782799169" r:id="rId17"/>
        </w:object>
      </w:r>
      <w:r>
        <w:t xml:space="preserve"> and it means that you will receive 12% interest over the </w:t>
      </w:r>
      <w:proofErr w:type="gramStart"/>
      <w:r>
        <w:t>year</w:t>
      </w:r>
      <w:proofErr w:type="gramEnd"/>
      <w:r>
        <w:t xml:space="preserve"> but your interest will be calculated 4 times per year, 3% each time.  The result will be higher than 12% and is called the effective rate.</w:t>
      </w:r>
    </w:p>
    <w:p w14:paraId="0A3C870F" w14:textId="77777777" w:rsidR="0086379E" w:rsidRDefault="0086379E" w:rsidP="0086379E">
      <w:pPr>
        <w:ind w:left="720"/>
      </w:pPr>
    </w:p>
    <w:p w14:paraId="0A3C8710" w14:textId="6C2A0D71" w:rsidR="0086379E" w:rsidRDefault="0086379E" w:rsidP="0086379E">
      <w:pPr>
        <w:ind w:left="720"/>
      </w:pPr>
      <w:r>
        <w:t xml:space="preserve">The easiest way to convert between nominal rates and effective rates is to consider investing </w:t>
      </w:r>
      <w:r w:rsidRPr="003222CC">
        <w:rPr>
          <w:highlight w:val="yellow"/>
        </w:rPr>
        <w:t xml:space="preserve">R1 for </w:t>
      </w:r>
      <w:r w:rsidR="003222CC" w:rsidRPr="003222CC">
        <w:rPr>
          <w:highlight w:val="yellow"/>
        </w:rPr>
        <w:t>1</w:t>
      </w:r>
      <w:r w:rsidRPr="003222CC">
        <w:rPr>
          <w:highlight w:val="yellow"/>
        </w:rPr>
        <w:t xml:space="preserve"> year</w:t>
      </w:r>
      <w:r w:rsidR="003222CC">
        <w:t xml:space="preserve">. Alternatively, one can use this formula which is </w:t>
      </w:r>
      <w:r w:rsidR="003222CC" w:rsidRPr="003222CC">
        <w:rPr>
          <w:b/>
          <w:bCs/>
        </w:rPr>
        <w:t>NOT</w:t>
      </w:r>
      <w:r w:rsidR="003222CC">
        <w:t xml:space="preserve"> provided.</w:t>
      </w:r>
    </w:p>
    <w:p w14:paraId="0A3C8711" w14:textId="77777777" w:rsidR="0086379E" w:rsidRDefault="0086379E" w:rsidP="0086379E">
      <w:pPr>
        <w:ind w:left="720"/>
      </w:pPr>
    </w:p>
    <w:p w14:paraId="0A3C8712" w14:textId="77777777" w:rsidR="0086379E" w:rsidRDefault="0086379E" w:rsidP="0086379E">
      <w:pPr>
        <w:ind w:left="720"/>
      </w:pPr>
      <w:r w:rsidRPr="00227E7D">
        <w:rPr>
          <w:position w:val="-32"/>
        </w:rPr>
        <w:object w:dxaOrig="2400" w:dyaOrig="800" w14:anchorId="0A3C8761">
          <v:shape id="_x0000_i1032" type="#_x0000_t75" style="width:120.55pt;height:39.25pt" o:ole="">
            <v:imagedata r:id="rId18" o:title=""/>
          </v:shape>
          <o:OLEObject Type="Embed" ProgID="Equation.DSMT4" ShapeID="_x0000_i1032" DrawAspect="Content" ObjectID="_1782799170" r:id="rId19"/>
        </w:object>
      </w:r>
    </w:p>
    <w:p w14:paraId="0A3C8713" w14:textId="77777777" w:rsidR="0086379E" w:rsidRDefault="0086379E" w:rsidP="0086379E"/>
    <w:p w14:paraId="0A3C8714" w14:textId="142E1277" w:rsidR="0086379E" w:rsidRDefault="004573CB" w:rsidP="0086379E">
      <w:r>
        <w:t>Timelines</w:t>
      </w:r>
      <w:r w:rsidR="0086379E">
        <w:t xml:space="preserve"> are useful when there are multiple withdrawals, deposits or changing interest rates.</w:t>
      </w:r>
    </w:p>
    <w:p w14:paraId="0A3C8715" w14:textId="77777777" w:rsidR="0086379E" w:rsidRDefault="0086379E" w:rsidP="0086379E"/>
    <w:p w14:paraId="0A3C8716" w14:textId="77777777" w:rsidR="0086379E" w:rsidRPr="004046A0" w:rsidRDefault="0086379E" w:rsidP="0086379E">
      <w:pPr>
        <w:rPr>
          <w:b/>
        </w:rPr>
      </w:pPr>
      <w:r w:rsidRPr="004046A0">
        <w:rPr>
          <w:b/>
        </w:rPr>
        <w:t>Annuities</w:t>
      </w:r>
    </w:p>
    <w:p w14:paraId="0A3C8717" w14:textId="77777777" w:rsidR="0086379E" w:rsidRDefault="0086379E" w:rsidP="0086379E">
      <w:r>
        <w:t>An annuity is a series of regular (almost always monthly), fixed payments for the purposes of investing or repaying a loan.</w:t>
      </w:r>
    </w:p>
    <w:p w14:paraId="0A3C8718" w14:textId="77777777" w:rsidR="0086379E" w:rsidRDefault="0086379E" w:rsidP="0086379E"/>
    <w:p w14:paraId="0A3C8719" w14:textId="77777777" w:rsidR="0086379E" w:rsidRDefault="0086379E" w:rsidP="0086379E">
      <w:r>
        <w:t xml:space="preserve">One can calculate the Future value of an annuity (investment) or the Present </w:t>
      </w:r>
      <w:proofErr w:type="spellStart"/>
      <w:r>
        <w:t>vale</w:t>
      </w:r>
      <w:proofErr w:type="spellEnd"/>
      <w:r>
        <w:t xml:space="preserve"> of an annuity (loan) by writing down a few terms and then using the sum formula for a geometric progression.</w:t>
      </w:r>
    </w:p>
    <w:p w14:paraId="0A3C871A" w14:textId="77777777" w:rsidR="0086379E" w:rsidRDefault="0086379E" w:rsidP="0086379E"/>
    <w:p w14:paraId="0A3C871B" w14:textId="61878B0F" w:rsidR="0086379E" w:rsidRDefault="003222CC" w:rsidP="0086379E">
      <w:r>
        <w:t>Alternatively,</w:t>
      </w:r>
      <w:r w:rsidR="0086379E">
        <w:t xml:space="preserve"> </w:t>
      </w:r>
      <w:r>
        <w:t>one</w:t>
      </w:r>
      <w:r w:rsidR="0086379E">
        <w:t xml:space="preserve"> can make use of the following two formulae where </w:t>
      </w:r>
      <w:r w:rsidR="0086379E">
        <w:rPr>
          <w:i/>
        </w:rPr>
        <w:t>x</w:t>
      </w:r>
      <w:r w:rsidR="0086379E">
        <w:t xml:space="preserve"> is the regular payment.</w:t>
      </w:r>
    </w:p>
    <w:p w14:paraId="0A3C871C" w14:textId="77777777" w:rsidR="0086379E" w:rsidRPr="00C72AEE" w:rsidRDefault="0086379E" w:rsidP="00863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10"/>
        <w:gridCol w:w="6583"/>
      </w:tblGrid>
      <w:tr w:rsidR="0086379E" w14:paraId="0A3C8721" w14:textId="77777777" w:rsidTr="00FD30C9">
        <w:tc>
          <w:tcPr>
            <w:tcW w:w="2268" w:type="dxa"/>
            <w:shd w:val="clear" w:color="auto" w:fill="auto"/>
          </w:tcPr>
          <w:p w14:paraId="0A3C871D" w14:textId="77777777" w:rsidR="0086379E" w:rsidRDefault="0086379E" w:rsidP="00FD30C9">
            <w:r w:rsidRPr="003B00B1">
              <w:rPr>
                <w:position w:val="-36"/>
              </w:rPr>
              <w:object w:dxaOrig="1880" w:dyaOrig="840" w14:anchorId="0A3C8762">
                <v:shape id="_x0000_i1033" type="#_x0000_t75" style="width:93.8pt;height:42.55pt" o:ole="">
                  <v:imagedata r:id="rId20" o:title=""/>
                </v:shape>
                <o:OLEObject Type="Embed" ProgID="Equation.DSMT4" ShapeID="_x0000_i1033" DrawAspect="Content" ObjectID="_1782799171" r:id="rId21"/>
              </w:object>
            </w:r>
          </w:p>
        </w:tc>
        <w:tc>
          <w:tcPr>
            <w:tcW w:w="1620" w:type="dxa"/>
            <w:shd w:val="clear" w:color="auto" w:fill="auto"/>
          </w:tcPr>
          <w:p w14:paraId="0A3C871E" w14:textId="77777777" w:rsidR="0086379E" w:rsidRDefault="0086379E" w:rsidP="00FD30C9">
            <w:r>
              <w:t>Used for investments or savings</w:t>
            </w:r>
          </w:p>
        </w:tc>
        <w:tc>
          <w:tcPr>
            <w:tcW w:w="6795" w:type="dxa"/>
            <w:shd w:val="clear" w:color="auto" w:fill="auto"/>
          </w:tcPr>
          <w:p w14:paraId="0A3C871F" w14:textId="77777777" w:rsidR="0086379E" w:rsidRDefault="0086379E" w:rsidP="00FD30C9">
            <w:r>
              <w:t xml:space="preserve">Remember that the </w:t>
            </w:r>
            <w:proofErr w:type="spellStart"/>
            <w:r>
              <w:t>F</w:t>
            </w:r>
            <w:r w:rsidRPr="003B00B1">
              <w:rPr>
                <w:vertAlign w:val="subscript"/>
              </w:rPr>
              <w:t>v</w:t>
            </w:r>
            <w:proofErr w:type="spellEnd"/>
            <w:r>
              <w:t xml:space="preserve"> formula gives us the amount </w:t>
            </w:r>
            <w:r w:rsidRPr="003B00B1">
              <w:rPr>
                <w:b/>
              </w:rPr>
              <w:t>immediately after</w:t>
            </w:r>
            <w:r>
              <w:t xml:space="preserve"> the last payment is made.</w:t>
            </w:r>
          </w:p>
          <w:p w14:paraId="0A3C8720" w14:textId="5FD21B8D" w:rsidR="0086379E" w:rsidRDefault="0086379E" w:rsidP="00FD30C9">
            <w:r>
              <w:t xml:space="preserve">If the money is left in the </w:t>
            </w:r>
            <w:r w:rsidR="004573CB">
              <w:t>account,</w:t>
            </w:r>
            <w:r>
              <w:t xml:space="preserve"> then we must put interest on in the normal manner.</w:t>
            </w:r>
          </w:p>
        </w:tc>
      </w:tr>
      <w:tr w:rsidR="0086379E" w14:paraId="0A3C8725" w14:textId="77777777" w:rsidTr="00FD30C9">
        <w:tc>
          <w:tcPr>
            <w:tcW w:w="2268" w:type="dxa"/>
            <w:shd w:val="clear" w:color="auto" w:fill="auto"/>
          </w:tcPr>
          <w:p w14:paraId="0A3C8722" w14:textId="77777777" w:rsidR="0086379E" w:rsidRDefault="0086379E" w:rsidP="00FD30C9">
            <w:r w:rsidRPr="003B00B1">
              <w:rPr>
                <w:position w:val="-36"/>
              </w:rPr>
              <w:object w:dxaOrig="1939" w:dyaOrig="840" w14:anchorId="0A3C8763">
                <v:shape id="_x0000_i1034" type="#_x0000_t75" style="width:96.55pt;height:42.55pt" o:ole="">
                  <v:imagedata r:id="rId22" o:title=""/>
                </v:shape>
                <o:OLEObject Type="Embed" ProgID="Equation.DSMT4" ShapeID="_x0000_i1034" DrawAspect="Content" ObjectID="_1782799172" r:id="rId23"/>
              </w:object>
            </w:r>
          </w:p>
        </w:tc>
        <w:tc>
          <w:tcPr>
            <w:tcW w:w="1620" w:type="dxa"/>
            <w:shd w:val="clear" w:color="auto" w:fill="auto"/>
          </w:tcPr>
          <w:p w14:paraId="0A3C8723" w14:textId="77777777" w:rsidR="0086379E" w:rsidRDefault="0086379E" w:rsidP="00FD30C9">
            <w:r>
              <w:t>Used for loans</w:t>
            </w:r>
          </w:p>
        </w:tc>
        <w:tc>
          <w:tcPr>
            <w:tcW w:w="6795" w:type="dxa"/>
            <w:shd w:val="clear" w:color="auto" w:fill="auto"/>
          </w:tcPr>
          <w:p w14:paraId="0A3C8724" w14:textId="1255287D" w:rsidR="0086379E" w:rsidRDefault="0086379E" w:rsidP="00FD30C9">
            <w:r>
              <w:t>The P</w:t>
            </w:r>
            <w:r w:rsidRPr="003B00B1">
              <w:rPr>
                <w:vertAlign w:val="subscript"/>
              </w:rPr>
              <w:t>v</w:t>
            </w:r>
            <w:r>
              <w:t xml:space="preserve"> formula assumes that the </w:t>
            </w:r>
            <w:r w:rsidRPr="003222CC">
              <w:rPr>
                <w:b/>
                <w:bCs/>
              </w:rPr>
              <w:t>first repayment of the loan will be one payment period</w:t>
            </w:r>
            <w:r>
              <w:t xml:space="preserve"> (normally a month) from the date of the loan. If there is a delay in </w:t>
            </w:r>
            <w:r w:rsidR="004573CB">
              <w:t>starting,</w:t>
            </w:r>
            <w:r>
              <w:t xml:space="preserve"> then we must add interest until one month before the first payment!</w:t>
            </w:r>
          </w:p>
        </w:tc>
      </w:tr>
    </w:tbl>
    <w:p w14:paraId="0A3C8726" w14:textId="0FE5F9E5" w:rsidR="0086379E" w:rsidRDefault="0086379E" w:rsidP="0086379E">
      <w:r>
        <w:br w:type="page"/>
      </w:r>
      <w:r>
        <w:lastRenderedPageBreak/>
        <w:t xml:space="preserve">A </w:t>
      </w:r>
      <w:r w:rsidRPr="00AE7067">
        <w:rPr>
          <w:b/>
        </w:rPr>
        <w:t>sinking fund</w:t>
      </w:r>
      <w:r>
        <w:t xml:space="preserve"> is a fund which is used to invest money (normally by means of a Future Value annuity) for the replacement of capital equipment.</w:t>
      </w:r>
      <w:r w:rsidR="003222CC">
        <w:t xml:space="preserve"> It must meet the difference between the inflated price of the replacement and the depreciated value of the existing.</w:t>
      </w:r>
    </w:p>
    <w:p w14:paraId="0A3C8727" w14:textId="77777777" w:rsidR="0086379E" w:rsidRDefault="0086379E" w:rsidP="0086379E"/>
    <w:p w14:paraId="0A3C8728" w14:textId="497A41FF" w:rsidR="0086379E" w:rsidRDefault="0086379E" w:rsidP="0086379E">
      <w:r>
        <w:t xml:space="preserve">One can work out the </w:t>
      </w:r>
      <w:r w:rsidRPr="00434815">
        <w:rPr>
          <w:b/>
        </w:rPr>
        <w:t>outstanding</w:t>
      </w:r>
      <w:r>
        <w:t xml:space="preserve"> </w:t>
      </w:r>
      <w:r w:rsidRPr="00434815">
        <w:rPr>
          <w:b/>
        </w:rPr>
        <w:t>balance</w:t>
      </w:r>
      <w:r>
        <w:t xml:space="preserve"> of a loan at any stage by:</w:t>
      </w:r>
    </w:p>
    <w:p w14:paraId="0A3C8729" w14:textId="7A415A09" w:rsidR="0086379E" w:rsidRDefault="003222CC" w:rsidP="0086379E">
      <w:r>
        <w:rPr>
          <w:noProof/>
          <w:lang w:val="en-ZA" w:eastAsia="en-ZA"/>
        </w:rPr>
        <mc:AlternateContent>
          <mc:Choice Requires="wps">
            <w:drawing>
              <wp:anchor distT="0" distB="0" distL="114300" distR="114300" simplePos="0" relativeHeight="251659264" behindDoc="0" locked="0" layoutInCell="1" allowOverlap="1" wp14:anchorId="0A3C8766" wp14:editId="335D4EB8">
                <wp:simplePos x="0" y="0"/>
                <wp:positionH relativeFrom="margin">
                  <wp:align>left</wp:align>
                </wp:positionH>
                <wp:positionV relativeFrom="paragraph">
                  <wp:posOffset>38100</wp:posOffset>
                </wp:positionV>
                <wp:extent cx="3352800" cy="636905"/>
                <wp:effectExtent l="0" t="0" r="1905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36905"/>
                        </a:xfrm>
                        <a:prstGeom prst="rect">
                          <a:avLst/>
                        </a:prstGeom>
                        <a:solidFill>
                          <a:srgbClr val="FFFFFF"/>
                        </a:solidFill>
                        <a:ln w="9525">
                          <a:solidFill>
                            <a:srgbClr val="000000"/>
                          </a:solidFill>
                          <a:miter lim="800000"/>
                          <a:headEnd/>
                          <a:tailEnd/>
                        </a:ln>
                      </wps:spPr>
                      <wps:txbx>
                        <w:txbxContent>
                          <w:p w14:paraId="0A3C876F" w14:textId="211917D0" w:rsidR="0086379E" w:rsidRDefault="0086379E" w:rsidP="0086379E">
                            <w:r>
                              <w:t xml:space="preserve">Calculating the value of the loan with interest less the value of all the payments made up to that point with interest (a Future Value </w:t>
                            </w:r>
                            <w:r w:rsidR="003222CC">
                              <w:tab/>
                            </w:r>
                            <w:r>
                              <w:t>annuity!)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C8766" id="_x0000_t202" coordsize="21600,21600" o:spt="202" path="m,l,21600r21600,l21600,xe">
                <v:stroke joinstyle="miter"/>
                <v:path gradientshapeok="t" o:connecttype="rect"/>
              </v:shapetype>
              <v:shape id="Text Box 1" o:spid="_x0000_s1026" type="#_x0000_t202" style="position:absolute;margin-left:0;margin-top:3pt;width:264pt;height:5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">
                <v:textbox>
                  <w:txbxContent>
                    <w:p w14:paraId="0A3C876F" w14:textId="211917D0" w:rsidR="0086379E" w:rsidRDefault="0086379E" w:rsidP="0086379E">
                      <w:r>
                        <w:t xml:space="preserve">Calculating the value of the loan with interest less the value of all the payments made up to that point with interest (a Future Value </w:t>
                      </w:r>
                      <w:r w:rsidR="003222CC">
                        <w:tab/>
                      </w:r>
                      <w:r>
                        <w:t>annuity!)</w:t>
                      </w:r>
                    </w:p>
                  </w:txbxContent>
                </v:textbox>
                <w10:wrap anchorx="margin"/>
              </v:shape>
            </w:pict>
          </mc:Fallback>
        </mc:AlternateContent>
      </w:r>
      <w:r>
        <w:rPr>
          <w:noProof/>
          <w:lang w:val="en-ZA" w:eastAsia="en-ZA"/>
        </w:rPr>
        <mc:AlternateContent>
          <mc:Choice Requires="wps">
            <w:drawing>
              <wp:anchor distT="0" distB="0" distL="114300" distR="114300" simplePos="0" relativeHeight="251660288" behindDoc="0" locked="0" layoutInCell="1" allowOverlap="1" wp14:anchorId="0A3C8764" wp14:editId="5F599FD0">
                <wp:simplePos x="0" y="0"/>
                <wp:positionH relativeFrom="margin">
                  <wp:align>right</wp:align>
                </wp:positionH>
                <wp:positionV relativeFrom="paragraph">
                  <wp:posOffset>38100</wp:posOffset>
                </wp:positionV>
                <wp:extent cx="2854037" cy="61341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037" cy="613410"/>
                        </a:xfrm>
                        <a:prstGeom prst="rect">
                          <a:avLst/>
                        </a:prstGeom>
                        <a:solidFill>
                          <a:srgbClr val="FFFFFF"/>
                        </a:solidFill>
                        <a:ln w="9525">
                          <a:solidFill>
                            <a:srgbClr val="000000"/>
                          </a:solidFill>
                          <a:miter lim="800000"/>
                          <a:headEnd/>
                          <a:tailEnd/>
                        </a:ln>
                      </wps:spPr>
                      <wps:txbx>
                        <w:txbxContent>
                          <w:p w14:paraId="0A3C876E" w14:textId="77777777" w:rsidR="0086379E" w:rsidRDefault="0086379E" w:rsidP="0086379E">
                            <w:r>
                              <w:t>Calculating the present value of all the outstanding payments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8764" id="Text Box 2" o:spid="_x0000_s1027" type="#_x0000_t202" style="position:absolute;margin-left:173.55pt;margin-top:3pt;width:224.75pt;height:48.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">
                <v:textbox>
                  <w:txbxContent>
                    <w:p w14:paraId="0A3C876E" w14:textId="77777777" w:rsidR="0086379E" w:rsidRDefault="0086379E" w:rsidP="0086379E">
                      <w:r>
                        <w:t>Calculating the present value of all the outstanding payments</w:t>
                      </w:r>
                    </w:p>
                  </w:txbxContent>
                </v:textbox>
                <w10:wrap anchorx="margin"/>
              </v:shape>
            </w:pict>
          </mc:Fallback>
        </mc:AlternateContent>
      </w:r>
    </w:p>
    <w:p w14:paraId="0A3C872B" w14:textId="2E39A6D9" w:rsidR="0086379E" w:rsidRDefault="0086379E" w:rsidP="0086379E">
      <w:r>
        <w:tab/>
      </w:r>
      <w:r>
        <w:tab/>
      </w:r>
      <w:r>
        <w:tab/>
      </w:r>
      <w:r>
        <w:tab/>
      </w:r>
      <w:r>
        <w:tab/>
      </w:r>
      <w:r>
        <w:tab/>
      </w:r>
      <w:r>
        <w:tab/>
      </w:r>
      <w:r w:rsidR="003222CC">
        <w:t xml:space="preserve">      </w:t>
      </w:r>
      <w:r>
        <w:t>OR</w:t>
      </w:r>
      <w:r>
        <w:tab/>
      </w:r>
    </w:p>
    <w:p w14:paraId="0A3C872C" w14:textId="77777777" w:rsidR="0086379E" w:rsidRDefault="0086379E" w:rsidP="0086379E"/>
    <w:p w14:paraId="750B9513" w14:textId="77777777" w:rsidR="003222CC" w:rsidRDefault="003222CC" w:rsidP="0086379E"/>
    <w:p w14:paraId="0A3C872F" w14:textId="2959CC9E" w:rsidR="0086379E" w:rsidRDefault="0086379E" w:rsidP="0086379E">
      <w:r>
        <w:t xml:space="preserve">Since the method on the right requires only one calculation it is preferred. However, it can only be used if the minimum payment is being made. If the payment exceeds that or is supplied in the </w:t>
      </w:r>
      <w:r w:rsidR="004573CB">
        <w:t>question,</w:t>
      </w:r>
      <w:r>
        <w:t xml:space="preserve"> then one </w:t>
      </w:r>
      <w:r w:rsidR="004573CB">
        <w:t>must</w:t>
      </w:r>
      <w:r>
        <w:t xml:space="preserve"> use the method on the left.</w:t>
      </w:r>
    </w:p>
    <w:p w14:paraId="0A3C8730" w14:textId="77777777" w:rsidR="0086379E" w:rsidRDefault="0086379E" w:rsidP="0086379E"/>
    <w:p w14:paraId="0A3C8731" w14:textId="77777777" w:rsidR="0086379E" w:rsidRDefault="0086379E" w:rsidP="0086379E">
      <w:r>
        <w:t xml:space="preserve">An </w:t>
      </w:r>
      <w:r w:rsidRPr="00753C5E">
        <w:rPr>
          <w:b/>
        </w:rPr>
        <w:t xml:space="preserve">amortization schedule </w:t>
      </w:r>
      <w:r>
        <w:t>is a schedule that shows the reducing balance on a loan.  Providing one knows the interest rate, the repayment and the outstanding balance at a given time, it is a simple matter to generate a few rows of the table.  A portion of each payment goes to paying off interest and the balance capital.  Initially the major share goes to interest but the portion paying off capital gradually increases.</w:t>
      </w:r>
    </w:p>
    <w:p w14:paraId="0A3C8732" w14:textId="77777777" w:rsidR="0086379E" w:rsidRDefault="0086379E" w:rsidP="0086379E"/>
    <w:p w14:paraId="0A3C8733" w14:textId="2816EADD" w:rsidR="0086379E" w:rsidRDefault="0086379E" w:rsidP="0086379E">
      <w:r>
        <w:t xml:space="preserve">For example, suppose a loan of R100 000 is taken out over a </w:t>
      </w:r>
      <w:r w:rsidR="004573CB">
        <w:t>twenty-year</w:t>
      </w:r>
      <w:r>
        <w:t xml:space="preserve"> period with monthly repayments, interest charged at 12% per annum (compounded monthly).  Then it can be shown that the monthly repayment will be R1 101.09.  It can also be shown that the outstanding balance after 60 payments will be R91 744.33.  The next three rows of the amortization schedule are shown:</w:t>
      </w:r>
    </w:p>
    <w:p w14:paraId="0A3C8734" w14:textId="77777777" w:rsidR="0086379E" w:rsidRDefault="0086379E" w:rsidP="00863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2161"/>
        <w:gridCol w:w="1579"/>
        <w:gridCol w:w="2310"/>
        <w:gridCol w:w="1650"/>
        <w:gridCol w:w="1661"/>
      </w:tblGrid>
      <w:tr w:rsidR="0086379E" w14:paraId="0A3C873B" w14:textId="77777777" w:rsidTr="00256F2D">
        <w:tc>
          <w:tcPr>
            <w:tcW w:w="1095" w:type="dxa"/>
            <w:shd w:val="clear" w:color="auto" w:fill="auto"/>
            <w:vAlign w:val="center"/>
          </w:tcPr>
          <w:p w14:paraId="0A3C8735" w14:textId="77777777" w:rsidR="0086379E" w:rsidRDefault="0086379E" w:rsidP="00FD30C9">
            <w:r>
              <w:t>Payment number</w:t>
            </w:r>
          </w:p>
        </w:tc>
        <w:tc>
          <w:tcPr>
            <w:tcW w:w="2161" w:type="dxa"/>
            <w:shd w:val="clear" w:color="auto" w:fill="auto"/>
            <w:vAlign w:val="center"/>
          </w:tcPr>
          <w:p w14:paraId="0A3C8736" w14:textId="77777777" w:rsidR="0086379E" w:rsidRDefault="0086379E" w:rsidP="00FD30C9">
            <w:r>
              <w:t>Balance immediately after payment</w:t>
            </w:r>
          </w:p>
        </w:tc>
        <w:tc>
          <w:tcPr>
            <w:tcW w:w="1579" w:type="dxa"/>
            <w:shd w:val="clear" w:color="auto" w:fill="auto"/>
            <w:vAlign w:val="center"/>
          </w:tcPr>
          <w:p w14:paraId="0A3C8737" w14:textId="77777777" w:rsidR="0086379E" w:rsidRDefault="0086379E" w:rsidP="00FD30C9">
            <w:r>
              <w:t>Interest charged</w:t>
            </w:r>
          </w:p>
        </w:tc>
        <w:tc>
          <w:tcPr>
            <w:tcW w:w="2310" w:type="dxa"/>
            <w:shd w:val="clear" w:color="auto" w:fill="auto"/>
            <w:vAlign w:val="center"/>
          </w:tcPr>
          <w:p w14:paraId="0A3C8738" w14:textId="77777777" w:rsidR="0086379E" w:rsidRDefault="0086379E" w:rsidP="00FD30C9">
            <w:r>
              <w:t>Balance immediately before next payment</w:t>
            </w:r>
          </w:p>
        </w:tc>
        <w:tc>
          <w:tcPr>
            <w:tcW w:w="1650" w:type="dxa"/>
            <w:shd w:val="clear" w:color="auto" w:fill="auto"/>
            <w:vAlign w:val="center"/>
          </w:tcPr>
          <w:p w14:paraId="0A3C8739" w14:textId="77777777" w:rsidR="0086379E" w:rsidRDefault="0086379E" w:rsidP="0086379E">
            <w:r>
              <w:t>% of payment to interest</w:t>
            </w:r>
          </w:p>
        </w:tc>
        <w:tc>
          <w:tcPr>
            <w:tcW w:w="1661" w:type="dxa"/>
            <w:shd w:val="clear" w:color="auto" w:fill="auto"/>
            <w:vAlign w:val="center"/>
          </w:tcPr>
          <w:p w14:paraId="0A3C873A" w14:textId="77777777" w:rsidR="0086379E" w:rsidRDefault="0086379E" w:rsidP="0086379E">
            <w:r>
              <w:t>% of payment to capital</w:t>
            </w:r>
          </w:p>
        </w:tc>
      </w:tr>
      <w:tr w:rsidR="0086379E" w14:paraId="0A3C8742" w14:textId="77777777" w:rsidTr="00256F2D">
        <w:tc>
          <w:tcPr>
            <w:tcW w:w="1095" w:type="dxa"/>
            <w:shd w:val="clear" w:color="auto" w:fill="auto"/>
            <w:vAlign w:val="center"/>
          </w:tcPr>
          <w:p w14:paraId="0A3C873C" w14:textId="77777777" w:rsidR="0086379E" w:rsidRDefault="0086379E" w:rsidP="00FD30C9">
            <w:pPr>
              <w:jc w:val="center"/>
            </w:pPr>
            <w:r>
              <w:t>60</w:t>
            </w:r>
          </w:p>
        </w:tc>
        <w:tc>
          <w:tcPr>
            <w:tcW w:w="2161" w:type="dxa"/>
            <w:shd w:val="clear" w:color="auto" w:fill="auto"/>
            <w:vAlign w:val="center"/>
          </w:tcPr>
          <w:p w14:paraId="0A3C873D" w14:textId="77777777" w:rsidR="0086379E" w:rsidRDefault="0086379E" w:rsidP="00FD30C9">
            <w:pPr>
              <w:jc w:val="center"/>
            </w:pPr>
            <w:r>
              <w:t>91 744.33</w:t>
            </w:r>
          </w:p>
        </w:tc>
        <w:tc>
          <w:tcPr>
            <w:tcW w:w="1579" w:type="dxa"/>
            <w:shd w:val="clear" w:color="auto" w:fill="auto"/>
            <w:vAlign w:val="center"/>
          </w:tcPr>
          <w:p w14:paraId="0A3C873E" w14:textId="77777777" w:rsidR="0086379E" w:rsidRDefault="0086379E" w:rsidP="00FD30C9">
            <w:pPr>
              <w:jc w:val="center"/>
            </w:pPr>
            <w:r w:rsidRPr="00244540">
              <w:rPr>
                <w:position w:val="-40"/>
              </w:rPr>
              <w:object w:dxaOrig="1640" w:dyaOrig="920" w14:anchorId="0A3C8768">
                <v:shape id="_x0000_i1035" type="#_x0000_t75" style="width:81.8pt;height:45.25pt" o:ole="">
                  <v:imagedata r:id="rId24" o:title=""/>
                </v:shape>
                <o:OLEObject Type="Embed" ProgID="Equation.DSMT4" ShapeID="_x0000_i1035" DrawAspect="Content" ObjectID="_1782799173" r:id="rId25"/>
              </w:object>
            </w:r>
          </w:p>
        </w:tc>
        <w:tc>
          <w:tcPr>
            <w:tcW w:w="2310" w:type="dxa"/>
            <w:shd w:val="clear" w:color="auto" w:fill="auto"/>
            <w:vAlign w:val="center"/>
          </w:tcPr>
          <w:p w14:paraId="0A3C873F" w14:textId="77777777" w:rsidR="0086379E" w:rsidRDefault="0086379E" w:rsidP="00FD30C9">
            <w:pPr>
              <w:jc w:val="center"/>
            </w:pPr>
            <w:r w:rsidRPr="00244540">
              <w:rPr>
                <w:position w:val="-28"/>
              </w:rPr>
              <w:object w:dxaOrig="1820" w:dyaOrig="680" w14:anchorId="0A3C8769">
                <v:shape id="_x0000_i1036" type="#_x0000_t75" style="width:90.55pt;height:33.8pt" o:ole="">
                  <v:imagedata r:id="rId26" o:title=""/>
                </v:shape>
                <o:OLEObject Type="Embed" ProgID="Equation.DSMT4" ShapeID="_x0000_i1036" DrawAspect="Content" ObjectID="_1782799174" r:id="rId27"/>
              </w:object>
            </w:r>
          </w:p>
        </w:tc>
        <w:tc>
          <w:tcPr>
            <w:tcW w:w="1650" w:type="dxa"/>
            <w:shd w:val="clear" w:color="auto" w:fill="auto"/>
            <w:vAlign w:val="center"/>
          </w:tcPr>
          <w:p w14:paraId="0A3C8740" w14:textId="77777777" w:rsidR="0086379E" w:rsidRDefault="0086379E" w:rsidP="00FD30C9">
            <w:pPr>
              <w:jc w:val="center"/>
            </w:pPr>
            <w:r w:rsidRPr="00244540">
              <w:rPr>
                <w:position w:val="-40"/>
              </w:rPr>
              <w:object w:dxaOrig="1380" w:dyaOrig="920" w14:anchorId="0A3C876A">
                <v:shape id="_x0000_i1037" type="#_x0000_t75" style="width:69.25pt;height:45.25pt" o:ole="">
                  <v:imagedata r:id="rId28" o:title=""/>
                </v:shape>
                <o:OLEObject Type="Embed" ProgID="Equation.DSMT4" ShapeID="_x0000_i1037" DrawAspect="Content" ObjectID="_1782799175" r:id="rId29"/>
              </w:object>
            </w:r>
          </w:p>
        </w:tc>
        <w:tc>
          <w:tcPr>
            <w:tcW w:w="1661" w:type="dxa"/>
            <w:shd w:val="clear" w:color="auto" w:fill="auto"/>
            <w:vAlign w:val="center"/>
          </w:tcPr>
          <w:p w14:paraId="0A3C8741" w14:textId="77777777" w:rsidR="0086379E" w:rsidRDefault="0086379E" w:rsidP="00FD30C9">
            <w:pPr>
              <w:jc w:val="center"/>
            </w:pPr>
            <w:r w:rsidRPr="00244540">
              <w:rPr>
                <w:position w:val="-26"/>
              </w:rPr>
              <w:object w:dxaOrig="1020" w:dyaOrig="639" w14:anchorId="0A3C876B">
                <v:shape id="_x0000_i1038" type="#_x0000_t75" style="width:51.25pt;height:32.75pt" o:ole="">
                  <v:imagedata r:id="rId30" o:title=""/>
                </v:shape>
                <o:OLEObject Type="Embed" ProgID="Equation.DSMT4" ShapeID="_x0000_i1038" DrawAspect="Content" ObjectID="_1782799176" r:id="rId31"/>
              </w:object>
            </w:r>
          </w:p>
        </w:tc>
      </w:tr>
      <w:tr w:rsidR="0086379E" w14:paraId="0A3C8749" w14:textId="77777777" w:rsidTr="00256F2D">
        <w:tc>
          <w:tcPr>
            <w:tcW w:w="1095" w:type="dxa"/>
            <w:shd w:val="clear" w:color="auto" w:fill="auto"/>
            <w:vAlign w:val="center"/>
          </w:tcPr>
          <w:p w14:paraId="0A3C8743" w14:textId="77777777" w:rsidR="0086379E" w:rsidRDefault="0086379E" w:rsidP="00FD30C9">
            <w:pPr>
              <w:jc w:val="center"/>
            </w:pPr>
            <w:r>
              <w:t>61</w:t>
            </w:r>
          </w:p>
        </w:tc>
        <w:tc>
          <w:tcPr>
            <w:tcW w:w="2161" w:type="dxa"/>
            <w:shd w:val="clear" w:color="auto" w:fill="auto"/>
            <w:vAlign w:val="center"/>
          </w:tcPr>
          <w:p w14:paraId="0A3C8744" w14:textId="77777777" w:rsidR="0086379E" w:rsidRDefault="0086379E" w:rsidP="00FD30C9">
            <w:pPr>
              <w:jc w:val="center"/>
            </w:pPr>
            <w:r w:rsidRPr="00244540">
              <w:rPr>
                <w:position w:val="-28"/>
              </w:rPr>
              <w:object w:dxaOrig="2000" w:dyaOrig="680" w14:anchorId="0A3C876C">
                <v:shape id="_x0000_i1039" type="#_x0000_t75" style="width:99.8pt;height:33.8pt" o:ole="">
                  <v:imagedata r:id="rId32" o:title=""/>
                </v:shape>
                <o:OLEObject Type="Embed" ProgID="Equation.DSMT4" ShapeID="_x0000_i1039" DrawAspect="Content" ObjectID="_1782799177" r:id="rId33"/>
              </w:object>
            </w:r>
          </w:p>
        </w:tc>
        <w:tc>
          <w:tcPr>
            <w:tcW w:w="1579" w:type="dxa"/>
            <w:shd w:val="clear" w:color="auto" w:fill="auto"/>
            <w:vAlign w:val="center"/>
          </w:tcPr>
          <w:p w14:paraId="0A3C8745" w14:textId="77777777" w:rsidR="0086379E" w:rsidRDefault="0086379E" w:rsidP="00FD30C9">
            <w:pPr>
              <w:jc w:val="center"/>
            </w:pPr>
            <w:r>
              <w:t>etc.</w:t>
            </w:r>
          </w:p>
        </w:tc>
        <w:tc>
          <w:tcPr>
            <w:tcW w:w="2310" w:type="dxa"/>
            <w:shd w:val="clear" w:color="auto" w:fill="auto"/>
            <w:vAlign w:val="center"/>
          </w:tcPr>
          <w:p w14:paraId="0A3C8746" w14:textId="77777777" w:rsidR="0086379E" w:rsidRDefault="0086379E" w:rsidP="00FD30C9">
            <w:pPr>
              <w:jc w:val="center"/>
            </w:pPr>
            <w:r>
              <w:t>etc.</w:t>
            </w:r>
          </w:p>
        </w:tc>
        <w:tc>
          <w:tcPr>
            <w:tcW w:w="1650" w:type="dxa"/>
            <w:shd w:val="clear" w:color="auto" w:fill="auto"/>
            <w:vAlign w:val="center"/>
          </w:tcPr>
          <w:p w14:paraId="0A3C8747" w14:textId="77777777" w:rsidR="0086379E" w:rsidRDefault="0086379E" w:rsidP="00FD30C9">
            <w:pPr>
              <w:jc w:val="center"/>
            </w:pPr>
            <w:r>
              <w:t>etc.</w:t>
            </w:r>
          </w:p>
        </w:tc>
        <w:tc>
          <w:tcPr>
            <w:tcW w:w="1661" w:type="dxa"/>
            <w:shd w:val="clear" w:color="auto" w:fill="auto"/>
            <w:vAlign w:val="center"/>
          </w:tcPr>
          <w:p w14:paraId="0A3C8748" w14:textId="77777777" w:rsidR="0086379E" w:rsidRDefault="0086379E" w:rsidP="00FD30C9">
            <w:pPr>
              <w:jc w:val="center"/>
            </w:pPr>
            <w:r>
              <w:t>etc.</w:t>
            </w:r>
          </w:p>
        </w:tc>
      </w:tr>
    </w:tbl>
    <w:p w14:paraId="0A3C874A" w14:textId="77777777" w:rsidR="0086379E" w:rsidRDefault="0086379E" w:rsidP="0086379E">
      <w:pPr>
        <w:ind w:firstLine="720"/>
      </w:pPr>
    </w:p>
    <w:p w14:paraId="7705CEEF" w14:textId="0296ABF5" w:rsidR="00BF6B44" w:rsidRPr="00835B57" w:rsidRDefault="0086379E" w:rsidP="00BF6B44">
      <w:pPr>
        <w:rPr>
          <w:b/>
        </w:rPr>
      </w:pPr>
      <w:r w:rsidRPr="00835B57">
        <w:rPr>
          <w:b/>
        </w:rPr>
        <w:t xml:space="preserve">Calculating </w:t>
      </w:r>
      <w:r w:rsidR="00BF6B44">
        <w:rPr>
          <w:b/>
        </w:rPr>
        <w:t xml:space="preserve">how a </w:t>
      </w:r>
      <w:r w:rsidR="00667815">
        <w:rPr>
          <w:b/>
        </w:rPr>
        <w:t>RANGE OF</w:t>
      </w:r>
      <w:r w:rsidR="00BF6B44">
        <w:rPr>
          <w:b/>
        </w:rPr>
        <w:t xml:space="preserve"> PAYMENT</w:t>
      </w:r>
      <w:r w:rsidR="00667815">
        <w:rPr>
          <w:b/>
        </w:rPr>
        <w:t>S</w:t>
      </w:r>
      <w:r w:rsidR="00BF6B44">
        <w:rPr>
          <w:b/>
        </w:rPr>
        <w:t xml:space="preserve"> is split between </w:t>
      </w:r>
      <w:r w:rsidR="00BF6B44" w:rsidRPr="00835B57">
        <w:rPr>
          <w:b/>
        </w:rPr>
        <w:t xml:space="preserve">Interest </w:t>
      </w:r>
      <w:r w:rsidR="00BF6B44">
        <w:rPr>
          <w:b/>
        </w:rPr>
        <w:t>and</w:t>
      </w:r>
      <w:r w:rsidR="00BF6B44" w:rsidRPr="00835B57">
        <w:rPr>
          <w:b/>
        </w:rPr>
        <w:t xml:space="preserve"> Capital</w:t>
      </w:r>
    </w:p>
    <w:p w14:paraId="0A3C874C" w14:textId="34E0B03E" w:rsidR="0086379E" w:rsidRDefault="0086379E" w:rsidP="00667815">
      <w:pPr>
        <w:ind w:left="720"/>
      </w:pPr>
      <w:r>
        <w:t xml:space="preserve">If one knows the outstanding balance at any two </w:t>
      </w:r>
      <w:r w:rsidR="004573CB">
        <w:t>times,</w:t>
      </w:r>
      <w:r>
        <w:t xml:space="preserve"> then the difference between them will have gone to CAPITAL. We can work this out as a percentage of all the payments which were made in that period. The balance of 100% went to INTEREST.</w:t>
      </w:r>
    </w:p>
    <w:p w14:paraId="0A3C874E" w14:textId="4EA80B61" w:rsidR="0086379E" w:rsidRDefault="0086379E" w:rsidP="00BF6B44"/>
    <w:p w14:paraId="6F2DF6C4" w14:textId="538D3290" w:rsidR="00BF6B44" w:rsidRPr="00835B57" w:rsidRDefault="00BF6B44" w:rsidP="00BF6B44">
      <w:pPr>
        <w:rPr>
          <w:b/>
        </w:rPr>
      </w:pPr>
      <w:r w:rsidRPr="00835B57">
        <w:rPr>
          <w:b/>
        </w:rPr>
        <w:t xml:space="preserve">Calculating </w:t>
      </w:r>
      <w:r>
        <w:rPr>
          <w:b/>
        </w:rPr>
        <w:t xml:space="preserve">how a SINGLE PAYMENT is split between </w:t>
      </w:r>
      <w:r w:rsidRPr="00835B57">
        <w:rPr>
          <w:b/>
        </w:rPr>
        <w:t xml:space="preserve">Interest </w:t>
      </w:r>
      <w:r>
        <w:rPr>
          <w:b/>
        </w:rPr>
        <w:t>and</w:t>
      </w:r>
      <w:r w:rsidRPr="00835B57">
        <w:rPr>
          <w:b/>
        </w:rPr>
        <w:t xml:space="preserve"> Capital</w:t>
      </w:r>
    </w:p>
    <w:p w14:paraId="0A3C8750" w14:textId="3A6FD33F" w:rsidR="0086379E" w:rsidRDefault="0086379E" w:rsidP="0086379E">
      <w:pPr>
        <w:ind w:left="720"/>
      </w:pPr>
      <w:r>
        <w:t xml:space="preserve">If we know the outstanding balance after a </w:t>
      </w:r>
      <w:r w:rsidR="004573CB">
        <w:t>payment,</w:t>
      </w:r>
      <w:r>
        <w:t xml:space="preserve"> then we can calculate the interest on that amount. This will be serviced (paid) by the </w:t>
      </w:r>
      <w:r w:rsidRPr="00F07582">
        <w:rPr>
          <w:b/>
        </w:rPr>
        <w:t>next</w:t>
      </w:r>
      <w:r>
        <w:t xml:space="preserve"> payment. For </w:t>
      </w:r>
      <w:r w:rsidR="004573CB">
        <w:t>example,</w:t>
      </w:r>
      <w:r>
        <w:t xml:space="preserve"> the INTEREST charged on the outstanding balance immediately after the 36</w:t>
      </w:r>
      <w:r w:rsidRPr="00F07582">
        <w:rPr>
          <w:vertAlign w:val="superscript"/>
        </w:rPr>
        <w:t>th</w:t>
      </w:r>
      <w:r>
        <w:t xml:space="preserve"> payment will be paid by the 37</w:t>
      </w:r>
      <w:r w:rsidRPr="00F07582">
        <w:rPr>
          <w:vertAlign w:val="superscript"/>
        </w:rPr>
        <w:t>th</w:t>
      </w:r>
      <w:r>
        <w:t xml:space="preserve"> payment. We can work this out as a percentage of the payment. The balance of 100% has gone to CAPITAL.</w:t>
      </w:r>
    </w:p>
    <w:p w14:paraId="0A3C8751" w14:textId="77777777" w:rsidR="0086379E" w:rsidRDefault="0086379E" w:rsidP="0086379E">
      <w:pPr>
        <w:ind w:left="720"/>
      </w:pPr>
    </w:p>
    <w:p w14:paraId="0A3C8754" w14:textId="77777777" w:rsidR="0086379E" w:rsidRDefault="0086379E" w:rsidP="0086379E">
      <w:pPr>
        <w:rPr>
          <w:b/>
        </w:rPr>
      </w:pPr>
      <w:r w:rsidRPr="00835B57">
        <w:rPr>
          <w:b/>
        </w:rPr>
        <w:t xml:space="preserve">Calculating the </w:t>
      </w:r>
      <w:r>
        <w:rPr>
          <w:b/>
        </w:rPr>
        <w:t>value of a last, lesser payment</w:t>
      </w:r>
    </w:p>
    <w:p w14:paraId="0A3C8755" w14:textId="77777777" w:rsidR="0086379E" w:rsidRDefault="0086379E" w:rsidP="0086379E">
      <w:pPr>
        <w:ind w:left="720"/>
      </w:pPr>
      <w:r>
        <w:t>The present value of all the full payments plus the last, lesser payment must equal the loan value.</w:t>
      </w:r>
    </w:p>
    <w:p w14:paraId="0A3C8756" w14:textId="77777777" w:rsidR="0086379E" w:rsidRDefault="0086379E" w:rsidP="0086379E">
      <w:pPr>
        <w:ind w:left="720"/>
      </w:pPr>
      <w:r>
        <w:t xml:space="preserve">If last, lesser payment of </w:t>
      </w:r>
      <w:r w:rsidRPr="0086379E">
        <w:rPr>
          <w:i/>
        </w:rPr>
        <w:t>y</w:t>
      </w:r>
      <w:r>
        <w:t xml:space="preserve"> </w:t>
      </w:r>
      <w:r w:rsidRPr="0086379E">
        <w:t>is</w:t>
      </w:r>
      <w:r>
        <w:t xml:space="preserve"> the </w:t>
      </w:r>
      <w:r>
        <w:rPr>
          <w:i/>
        </w:rPr>
        <w:t>n</w:t>
      </w:r>
      <w:r>
        <w:rPr>
          <w:i/>
          <w:vertAlign w:val="superscript"/>
        </w:rPr>
        <w:t>th</w:t>
      </w:r>
      <w:r>
        <w:rPr>
          <w:i/>
        </w:rPr>
        <w:t xml:space="preserve"> </w:t>
      </w:r>
      <w:r>
        <w:t xml:space="preserve">payment after </w:t>
      </w:r>
      <w:r>
        <w:rPr>
          <w:i/>
        </w:rPr>
        <w:t xml:space="preserve">n </w:t>
      </w:r>
      <w:r>
        <w:t>– 1 full payments then:</w:t>
      </w:r>
    </w:p>
    <w:p w14:paraId="0A3C8757" w14:textId="2B8EAB14" w:rsidR="00D52EB7" w:rsidRDefault="0086379E" w:rsidP="0086379E">
      <w:pPr>
        <w:rPr>
          <w:b/>
        </w:rPr>
      </w:pPr>
      <w:r>
        <w:tab/>
      </w:r>
      <w:r w:rsidR="00D84DE7" w:rsidRPr="0086379E">
        <w:rPr>
          <w:position w:val="-38"/>
        </w:rPr>
        <w:object w:dxaOrig="4300" w:dyaOrig="880" w14:anchorId="0A3C876D">
          <v:shape id="_x0000_i1040" type="#_x0000_t75" style="width:214.9pt;height:44.2pt" o:ole="">
            <v:imagedata r:id="rId34" o:title=""/>
          </v:shape>
          <o:OLEObject Type="Embed" ProgID="Equation.DSMT4" ShapeID="_x0000_i1040" DrawAspect="Content" ObjectID="_1782799178" r:id="rId35"/>
        </w:object>
      </w:r>
      <w:r>
        <w:t xml:space="preserve"> </w:t>
      </w:r>
      <w:r w:rsidRPr="00835B57">
        <w:rPr>
          <w:b/>
        </w:rPr>
        <w:t xml:space="preserve"> </w:t>
      </w:r>
    </w:p>
    <w:p w14:paraId="4B647B85" w14:textId="72417BF8" w:rsidR="004573CB" w:rsidRDefault="004573CB" w:rsidP="0086379E">
      <w:pPr>
        <w:rPr>
          <w:bCs/>
        </w:rPr>
      </w:pPr>
      <w:r>
        <w:rPr>
          <w:b/>
        </w:rPr>
        <w:tab/>
      </w:r>
      <w:r>
        <w:rPr>
          <w:bCs/>
        </w:rPr>
        <w:t>OR</w:t>
      </w:r>
    </w:p>
    <w:p w14:paraId="40644EC1" w14:textId="77777777" w:rsidR="004573CB" w:rsidRDefault="004573CB" w:rsidP="0086379E">
      <w:pPr>
        <w:rPr>
          <w:bCs/>
        </w:rPr>
      </w:pPr>
    </w:p>
    <w:p w14:paraId="79ED9D14" w14:textId="1AE19F76" w:rsidR="004573CB" w:rsidRPr="004573CB" w:rsidRDefault="004573CB" w:rsidP="004573CB">
      <w:pPr>
        <w:ind w:left="720"/>
        <w:rPr>
          <w:bCs/>
        </w:rPr>
      </w:pPr>
      <w:r>
        <w:rPr>
          <w:bCs/>
        </w:rPr>
        <w:t>We can work out the outstanding balance after all the full payments have been made and then add one period of interest.</w:t>
      </w:r>
    </w:p>
    <w:sectPr w:rsidR="004573CB" w:rsidRPr="004573CB" w:rsidSect="002B0FC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9E"/>
    <w:rsid w:val="000C646F"/>
    <w:rsid w:val="000D0C52"/>
    <w:rsid w:val="00130364"/>
    <w:rsid w:val="00163F88"/>
    <w:rsid w:val="001D1DC8"/>
    <w:rsid w:val="001E7F32"/>
    <w:rsid w:val="0021251A"/>
    <w:rsid w:val="00250D84"/>
    <w:rsid w:val="00256F2D"/>
    <w:rsid w:val="002B0FC9"/>
    <w:rsid w:val="003222CC"/>
    <w:rsid w:val="00331298"/>
    <w:rsid w:val="003642C2"/>
    <w:rsid w:val="004573CB"/>
    <w:rsid w:val="004616AC"/>
    <w:rsid w:val="00636C75"/>
    <w:rsid w:val="00667815"/>
    <w:rsid w:val="006D49FA"/>
    <w:rsid w:val="0077407D"/>
    <w:rsid w:val="007F4A36"/>
    <w:rsid w:val="0086379E"/>
    <w:rsid w:val="00920DFC"/>
    <w:rsid w:val="009729B1"/>
    <w:rsid w:val="00A27808"/>
    <w:rsid w:val="00B30648"/>
    <w:rsid w:val="00B45397"/>
    <w:rsid w:val="00B95E19"/>
    <w:rsid w:val="00B97A21"/>
    <w:rsid w:val="00BF6B44"/>
    <w:rsid w:val="00C84C67"/>
    <w:rsid w:val="00CE1461"/>
    <w:rsid w:val="00D33D52"/>
    <w:rsid w:val="00D52EB7"/>
    <w:rsid w:val="00D84DE7"/>
    <w:rsid w:val="00DA2AAF"/>
    <w:rsid w:val="00E80AC1"/>
    <w:rsid w:val="00EF7AB0"/>
    <w:rsid w:val="00F30EEF"/>
    <w:rsid w:val="00F71EA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A3C86FA"/>
  <w15:chartTrackingRefBased/>
  <w15:docId w15:val="{A8599504-396A-41CE-A519-EEAF3B49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9E"/>
    <w:pPr>
      <w:spacing w:after="0" w:line="240" w:lineRule="auto"/>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9.bin"/><Relationship Id="rId34" Type="http://schemas.openxmlformats.org/officeDocument/2006/relationships/image" Target="media/image16.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8" Type="http://schemas.openxmlformats.org/officeDocument/2006/relationships/image" Target="media/image3.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pdew</dc:creator>
  <cp:keywords/>
  <dc:description/>
  <cp:lastModifiedBy>Paul de Wet</cp:lastModifiedBy>
  <cp:revision>11</cp:revision>
  <dcterms:created xsi:type="dcterms:W3CDTF">2024-07-17T08:50:00Z</dcterms:created>
  <dcterms:modified xsi:type="dcterms:W3CDTF">2024-07-18T07:11:00Z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